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D981AB" w14:textId="0FECC444" w:rsidR="005B23D3" w:rsidRDefault="005B23D3" w:rsidP="005B23D3">
      <w:pPr>
        <w:jc w:val="center"/>
        <w:rPr>
          <w:sz w:val="32"/>
          <w:szCs w:val="32"/>
        </w:rPr>
      </w:pPr>
      <w:bookmarkStart w:id="0" w:name="_Hlk128916732"/>
      <w:r w:rsidRPr="005B23D3">
        <w:rPr>
          <w:sz w:val="32"/>
          <w:szCs w:val="32"/>
        </w:rPr>
        <w:t>Face processing and the expression of race bias: Effects of between- and within-person variability in motivation to engage control.</w:t>
      </w:r>
    </w:p>
    <w:p w14:paraId="0B51B8CC" w14:textId="6B92E249" w:rsidR="005B23D3" w:rsidRDefault="005B23D3" w:rsidP="005B23D3">
      <w:pPr>
        <w:jc w:val="center"/>
      </w:pPr>
      <w:r>
        <w:t xml:space="preserve">Presenter: </w:t>
      </w:r>
      <w:r w:rsidRPr="00A03D58">
        <w:rPr>
          <w:b/>
          <w:bCs/>
        </w:rPr>
        <w:t>Paul J. Brancaleone, M.S.</w:t>
      </w:r>
    </w:p>
    <w:p w14:paraId="04801A34" w14:textId="0C1C5694" w:rsidR="005B23D3" w:rsidRDefault="005B23D3" w:rsidP="005B23D3">
      <w:pPr>
        <w:jc w:val="center"/>
        <w:rPr>
          <w:vertAlign w:val="superscript"/>
        </w:rPr>
      </w:pPr>
      <w:r>
        <w:t>Author list:</w:t>
      </w:r>
      <w:r w:rsidRPr="005B23D3">
        <w:t xml:space="preserve"> </w:t>
      </w:r>
      <w:r w:rsidRPr="00A03D58">
        <w:rPr>
          <w:b/>
          <w:bCs/>
        </w:rPr>
        <w:t>Paul J. Brancaleone, M.S.</w:t>
      </w:r>
      <w:r w:rsidRPr="00A03D58">
        <w:rPr>
          <w:b/>
          <w:bCs/>
          <w:vertAlign w:val="superscript"/>
        </w:rPr>
        <w:t>1</w:t>
      </w:r>
      <w:r w:rsidRPr="005B23D3">
        <w:t>, Roberto U. Cofresi, PhD</w:t>
      </w:r>
      <w:r w:rsidRPr="00A03D58">
        <w:rPr>
          <w:vertAlign w:val="superscript"/>
        </w:rPr>
        <w:t>2</w:t>
      </w:r>
      <w:r w:rsidRPr="005B23D3">
        <w:t>, Hannah I. Volpert-Esmond, PhD</w:t>
      </w:r>
      <w:r w:rsidRPr="00A03D58">
        <w:rPr>
          <w:vertAlign w:val="superscript"/>
        </w:rPr>
        <w:t>3</w:t>
      </w:r>
      <w:r w:rsidRPr="005B23D3">
        <w:t>, David M. Amodio, PhD</w:t>
      </w:r>
      <w:r w:rsidRPr="00A03D58">
        <w:rPr>
          <w:vertAlign w:val="superscript"/>
        </w:rPr>
        <w:t>4</w:t>
      </w:r>
      <w:r w:rsidRPr="005B23D3">
        <w:t>, Tiffany A. Ito, PhD</w:t>
      </w:r>
      <w:r w:rsidRPr="00A03D58">
        <w:rPr>
          <w:vertAlign w:val="superscript"/>
        </w:rPr>
        <w:t>5</w:t>
      </w:r>
      <w:r w:rsidRPr="005B23D3">
        <w:t>, &amp; Bruce D. Bartholow, PhD</w:t>
      </w:r>
      <w:r w:rsidRPr="00A03D58">
        <w:rPr>
          <w:vertAlign w:val="superscript"/>
        </w:rPr>
        <w:t>1</w:t>
      </w:r>
    </w:p>
    <w:p w14:paraId="2AF66453" w14:textId="5841ED37" w:rsidR="00A03D58" w:rsidRDefault="00A03D58" w:rsidP="00A03D58">
      <w:pPr>
        <w:jc w:val="center"/>
      </w:pPr>
      <w:r>
        <w:t>Affiliation list:</w:t>
      </w:r>
      <w:r w:rsidRPr="00A03D58">
        <w:rPr>
          <w:rFonts w:ascii="Arial" w:eastAsiaTheme="minorEastAsia" w:hAnsi="Arial" w:cs="Arial"/>
          <w:color w:val="000000"/>
          <w:kern w:val="24"/>
          <w:sz w:val="18"/>
          <w:szCs w:val="18"/>
          <w14:ligatures w14:val="none"/>
        </w:rPr>
        <w:t xml:space="preserve"> </w:t>
      </w:r>
      <w:r w:rsidRPr="00A03D58">
        <w:rPr>
          <w:rFonts w:ascii="Arial" w:eastAsiaTheme="minorEastAsia" w:hAnsi="Arial" w:cs="Arial"/>
          <w:color w:val="000000"/>
          <w:kern w:val="24"/>
          <w:sz w:val="18"/>
          <w:szCs w:val="18"/>
          <w:vertAlign w:val="superscript"/>
          <w14:ligatures w14:val="none"/>
        </w:rPr>
        <w:t>1</w:t>
      </w:r>
      <w:r w:rsidRPr="00A03D58">
        <w:t xml:space="preserve">University of Iowa, </w:t>
      </w:r>
      <w:r w:rsidRPr="00A03D58">
        <w:rPr>
          <w:vertAlign w:val="superscript"/>
        </w:rPr>
        <w:t>2</w:t>
      </w:r>
      <w:r w:rsidRPr="00A03D58">
        <w:t>University of Missour</w:t>
      </w:r>
      <w:r>
        <w:t>i</w:t>
      </w:r>
      <w:r w:rsidRPr="00A03D58">
        <w:t xml:space="preserve">, </w:t>
      </w:r>
      <w:r w:rsidRPr="00A03D58">
        <w:rPr>
          <w:vertAlign w:val="superscript"/>
        </w:rPr>
        <w:t>3</w:t>
      </w:r>
      <w:r w:rsidRPr="00A03D58">
        <w:t>University of Texas- El Pas</w:t>
      </w:r>
      <w:r>
        <w:t>o,</w:t>
      </w:r>
      <w:r w:rsidRPr="00A03D58">
        <w:t xml:space="preserve"> </w:t>
      </w:r>
      <w:r w:rsidRPr="00A03D58">
        <w:rPr>
          <w:vertAlign w:val="superscript"/>
        </w:rPr>
        <w:t>4</w:t>
      </w:r>
      <w:r w:rsidRPr="00A03D58">
        <w:t xml:space="preserve">University of Amsterdam, </w:t>
      </w:r>
      <w:r w:rsidRPr="00A03D58">
        <w:rPr>
          <w:vertAlign w:val="superscript"/>
        </w:rPr>
        <w:t>5</w:t>
      </w:r>
      <w:r w:rsidRPr="00A03D58">
        <w:t>University of Colorado- Boulder</w:t>
      </w:r>
    </w:p>
    <w:p w14:paraId="5F070DEF" w14:textId="47FD8C03" w:rsidR="00A03D58" w:rsidRDefault="00A03D58" w:rsidP="00A03D58">
      <w:pPr>
        <w:jc w:val="center"/>
        <w:rPr>
          <w:rStyle w:val="Hyperlink"/>
        </w:rPr>
      </w:pPr>
      <w:r>
        <w:t xml:space="preserve">Presenter contact: </w:t>
      </w:r>
      <w:hyperlink r:id="rId7" w:history="1">
        <w:r w:rsidRPr="008E5212">
          <w:rPr>
            <w:rStyle w:val="Hyperlink"/>
          </w:rPr>
          <w:t>pbrancaleone@uiowa.edu</w:t>
        </w:r>
      </w:hyperlink>
    </w:p>
    <w:p w14:paraId="5417778D" w14:textId="77777777" w:rsidR="00E90439" w:rsidRDefault="00E90439" w:rsidP="00A03D58">
      <w:pPr>
        <w:jc w:val="center"/>
      </w:pPr>
    </w:p>
    <w:p w14:paraId="2CE25A5C" w14:textId="1EAF1C8E" w:rsidR="00A03D58" w:rsidRDefault="00A03D58" w:rsidP="00A03D58">
      <w:r>
        <w:t>This poster presented a series of multilevel models which investigated the trial-by-trial effects of person construal on control over behavioral race bias, and in turn, the effect of the previous-trial conflict signal associated with control engagement on subsequent person construal.</w:t>
      </w:r>
    </w:p>
    <w:p w14:paraId="5E532B3D" w14:textId="224E972F" w:rsidR="001252E2" w:rsidRDefault="00B00968" w:rsidP="00A03D58">
      <w:r>
        <w:t>Please feel free to contact me for more information! Our full manuscript is currently in preparation.</w:t>
      </w:r>
    </w:p>
    <w:p w14:paraId="23445D3F" w14:textId="77777777" w:rsidR="00E90439" w:rsidRDefault="00E90439" w:rsidP="00A03D58"/>
    <w:p w14:paraId="26D4C98D" w14:textId="77777777" w:rsidR="00E90439" w:rsidRDefault="00E90439" w:rsidP="00A03D58"/>
    <w:p w14:paraId="113D29F8" w14:textId="512C0D7F" w:rsidR="00B00968" w:rsidRDefault="00B00968" w:rsidP="00E90439">
      <w:pPr>
        <w:jc w:val="center"/>
      </w:pPr>
      <w:r>
        <w:t>Contents</w:t>
      </w:r>
    </w:p>
    <w:p w14:paraId="62582363" w14:textId="7F690A65" w:rsidR="00B00968" w:rsidRDefault="00B00968" w:rsidP="00A03D58">
      <w:r>
        <w:t>Analytical Approach………………………………………………………………………………………………………………………….2</w:t>
      </w:r>
    </w:p>
    <w:p w14:paraId="2AECF25B" w14:textId="116E57D4" w:rsidR="00B00968" w:rsidRDefault="00B00968" w:rsidP="00A03D58">
      <w:r>
        <w:t>References………………………………………………………………………………………………………………………………………..3</w:t>
      </w:r>
    </w:p>
    <w:p w14:paraId="63A426EA" w14:textId="5D108E36" w:rsidR="00E90439" w:rsidRDefault="00E90439" w:rsidP="00A03D58">
      <w:r>
        <w:t>Supplementary Figure 1………………………………………………………………………………………………………………….…</w:t>
      </w:r>
      <w:r w:rsidR="00F93D41">
        <w:t>4</w:t>
      </w:r>
    </w:p>
    <w:p w14:paraId="055FDCC1" w14:textId="4B8BEE36" w:rsidR="00E90439" w:rsidRDefault="00E90439" w:rsidP="00A03D58">
      <w:r>
        <w:t>Supplementary Figure 2……………………………………………………………………………………………………….……………</w:t>
      </w:r>
      <w:r w:rsidR="00F93D41">
        <w:t>5</w:t>
      </w:r>
    </w:p>
    <w:p w14:paraId="0DA49D0C" w14:textId="77777777" w:rsidR="00E90439" w:rsidRDefault="00E90439" w:rsidP="00A03D58"/>
    <w:p w14:paraId="7E04E424" w14:textId="7AF14331" w:rsidR="00E90439" w:rsidRDefault="00E90439" w:rsidP="00A03D58">
      <w:r>
        <w:br w:type="page"/>
      </w:r>
    </w:p>
    <w:p w14:paraId="447E7E61" w14:textId="1944E343" w:rsidR="001252E2" w:rsidRPr="001252E2" w:rsidRDefault="001252E2" w:rsidP="001252E2">
      <w:pPr>
        <w:jc w:val="center"/>
        <w:rPr>
          <w:b/>
          <w:bCs/>
        </w:rPr>
      </w:pPr>
      <w:r w:rsidRPr="001252E2">
        <w:rPr>
          <w:b/>
          <w:bCs/>
        </w:rPr>
        <w:lastRenderedPageBreak/>
        <w:t>Analytical Approach</w:t>
      </w:r>
    </w:p>
    <w:p w14:paraId="213D2B6C" w14:textId="51D90134" w:rsidR="001252E2" w:rsidRDefault="001252E2" w:rsidP="001252E2">
      <w:r>
        <w:rPr>
          <w:b/>
          <w:bCs/>
        </w:rPr>
        <w:tab/>
      </w:r>
      <w:r>
        <w:t xml:space="preserve">To test the hypotheses that (1) greater P2 amplitudes on Black-prime trials will result in a smaller </w:t>
      </w:r>
      <w:r w:rsidR="00F327D8">
        <w:t>discrepancy</w:t>
      </w:r>
      <w:r>
        <w:t xml:space="preserve"> in RT and accuracy to tools vs. guns for those high in IMS and low in EMS; and </w:t>
      </w:r>
      <w:r w:rsidR="00F327D8">
        <w:t xml:space="preserve">(2) greater MFN activation (i.e., more negative amplitudes) on the previous trial will predict greater P2 amplitudes, but only for those high in IMS and low in EMS, a series of multilevel models were conducted. To assess the effect of trial-to-trial fluctuations in the ERP signals, the between- and within-person components were disaggregated (see Curran &amp; Bauer, 2011; Volpert-Esmond et al., 2018). The within-person component of each relevant ERP was allowed to interact with target type and top-down motivation to control prejudice (i.e., IMS and EMS). The between-person ERP component was entered into each model as a covariate. To reduce the number of terms in each model, and because the IMS and EMS focus only on motivations to withhold anti-Black bias, only Black-prime trials were considered, with the exception of the previous-trial MFN term in the final model which included MFN amplitudes on all possible trial types. </w:t>
      </w:r>
      <w:r w:rsidR="00E6239B">
        <w:t xml:space="preserve">IMS and EMS scores were grand-mean centered. Target was contrast-coded so that tools corresponded to a value of 1 and guns to -1. </w:t>
      </w:r>
    </w:p>
    <w:p w14:paraId="7CBE8D32" w14:textId="0CCDF54A" w:rsidR="00E6239B" w:rsidRDefault="00E6239B" w:rsidP="001252E2">
      <w:r>
        <w:tab/>
        <w:t>To build the multilevel models, we began with the maximal model (i.e., all possible Level-1 terms included as random effects) and removed random effects until the data were sufficiently explained by the model via chi-square tests. Models which attempted to include the within-person ERP as a random effect did not converge and were not considered. The final models are given below in Wilkinson notation (see Volpert-Esmond et al., 2018):</w:t>
      </w:r>
    </w:p>
    <w:p w14:paraId="5FFB497B" w14:textId="6BDC7B9D" w:rsidR="00E6239B" w:rsidRDefault="00E6239B" w:rsidP="00E6239B">
      <w:pPr>
        <w:pStyle w:val="ListParagraph"/>
        <w:numPr>
          <w:ilvl w:val="0"/>
          <w:numId w:val="6"/>
        </w:numPr>
      </w:pPr>
      <w:r>
        <w:t xml:space="preserve">RT on </w:t>
      </w:r>
      <w:r w:rsidR="0069401B">
        <w:t xml:space="preserve">a given </w:t>
      </w:r>
      <w:r>
        <w:t>Black-prime</w:t>
      </w:r>
      <w:r w:rsidR="0069401B">
        <w:t xml:space="preserve"> trial</w:t>
      </w:r>
      <w:r>
        <w:t xml:space="preserve"> ~ P2 Between + P2 Within*Target*IMS*EMS + (1+Target|Participant).</w:t>
      </w:r>
    </w:p>
    <w:p w14:paraId="7163F2D1" w14:textId="0D218EDF" w:rsidR="00E6239B" w:rsidRDefault="00E6239B" w:rsidP="00E6239B">
      <w:pPr>
        <w:pStyle w:val="ListParagraph"/>
        <w:numPr>
          <w:ilvl w:val="0"/>
          <w:numId w:val="6"/>
        </w:numPr>
      </w:pPr>
      <w:r>
        <w:t>Probability of a correct response</w:t>
      </w:r>
      <w:r w:rsidR="0069401B">
        <w:t xml:space="preserve"> on a Black prime trial</w:t>
      </w:r>
      <w:r>
        <w:t xml:space="preserve"> ~ P2 Between + P2 Within*Target*IMS*EMS + (1+Target|Participant).</w:t>
      </w:r>
    </w:p>
    <w:p w14:paraId="2201B372" w14:textId="2202CCC7" w:rsidR="0069401B" w:rsidRDefault="0069401B" w:rsidP="00B00968">
      <w:pPr>
        <w:pStyle w:val="ListParagraph"/>
        <w:numPr>
          <w:ilvl w:val="0"/>
          <w:numId w:val="6"/>
        </w:numPr>
      </w:pPr>
      <w:r>
        <w:t>Current-trial P2 ERP elicited by Black faces ~ MFN between + MFN Within*IMS*EMS + (1|Participant).</w:t>
      </w:r>
    </w:p>
    <w:p w14:paraId="6C810A19" w14:textId="77777777" w:rsidR="00E90439" w:rsidRDefault="00E90439" w:rsidP="00E90439"/>
    <w:p w14:paraId="55347962" w14:textId="77777777" w:rsidR="00B00968" w:rsidRDefault="00B00968" w:rsidP="00B00968"/>
    <w:p w14:paraId="5139C175" w14:textId="529A2C7C" w:rsidR="00E90439" w:rsidRDefault="00E90439" w:rsidP="00B00968">
      <w:r>
        <w:br w:type="page"/>
      </w:r>
    </w:p>
    <w:p w14:paraId="48D25191" w14:textId="03A3124D" w:rsidR="00A03D58" w:rsidRPr="0069401B" w:rsidRDefault="00A03D58" w:rsidP="0069401B">
      <w:pPr>
        <w:pStyle w:val="ListParagraph"/>
        <w:jc w:val="center"/>
      </w:pPr>
      <w:r w:rsidRPr="0069401B">
        <w:rPr>
          <w:b/>
          <w:bCs/>
        </w:rPr>
        <w:lastRenderedPageBreak/>
        <w:t>References</w:t>
      </w:r>
    </w:p>
    <w:p w14:paraId="5DA42218" w14:textId="392D4DFF" w:rsidR="00FD2BD8" w:rsidRPr="00FD2BD8" w:rsidRDefault="00FD2BD8" w:rsidP="008B2867">
      <w:pPr>
        <w:pStyle w:val="ListParagraph"/>
        <w:numPr>
          <w:ilvl w:val="0"/>
          <w:numId w:val="5"/>
        </w:numPr>
        <w:spacing w:line="240" w:lineRule="auto"/>
        <w:rPr>
          <w:rFonts w:cstheme="minorHAnsi"/>
        </w:rPr>
      </w:pPr>
      <w:r w:rsidRPr="00FD2BD8">
        <w:rPr>
          <w:rFonts w:cstheme="minorHAnsi"/>
        </w:rPr>
        <w:t>Amodio, D. M. (2010). Coordinated roles of motivation and perception in the regulation of intergroup responses: Frontal cortical asymmetry effects on the P2 event-related potential and behavior. Journal of Cognitive Neuroscience, 22(11), 2609-2617.</w:t>
      </w:r>
    </w:p>
    <w:p w14:paraId="611F01E7" w14:textId="78EAAAB7" w:rsidR="008B2867" w:rsidRPr="00FD2BD8" w:rsidRDefault="008B2867" w:rsidP="008B2867">
      <w:pPr>
        <w:pStyle w:val="ListParagraph"/>
        <w:numPr>
          <w:ilvl w:val="0"/>
          <w:numId w:val="5"/>
        </w:numPr>
        <w:spacing w:line="240" w:lineRule="auto"/>
        <w:rPr>
          <w:rFonts w:cstheme="minorHAnsi"/>
        </w:rPr>
      </w:pPr>
      <w:r w:rsidRPr="00FD2BD8">
        <w:rPr>
          <w:rFonts w:cstheme="minorHAnsi"/>
        </w:rPr>
        <w:t xml:space="preserve">Amodio, D. M., &amp; Swencionis, J. K. (2018). </w:t>
      </w:r>
      <w:bookmarkEnd w:id="0"/>
      <w:r w:rsidRPr="00FD2BD8">
        <w:rPr>
          <w:rFonts w:cstheme="minorHAnsi"/>
        </w:rPr>
        <w:t>Proactive control of implicit bias: A theoretical model and implications for behavior change. </w:t>
      </w:r>
      <w:r w:rsidRPr="00FD2BD8">
        <w:rPr>
          <w:rFonts w:cstheme="minorHAnsi"/>
          <w:i/>
          <w:iCs/>
        </w:rPr>
        <w:t>Journal of Personality and Social Psychology, 115, </w:t>
      </w:r>
      <w:r w:rsidRPr="00FD2BD8">
        <w:rPr>
          <w:rFonts w:cstheme="minorHAnsi"/>
        </w:rPr>
        <w:t>255-275.</w:t>
      </w:r>
    </w:p>
    <w:p w14:paraId="7E4A75E5" w14:textId="77777777" w:rsidR="008B2867" w:rsidRPr="00FD2BD8" w:rsidRDefault="008B2867" w:rsidP="008B2867">
      <w:pPr>
        <w:pStyle w:val="ListParagraph"/>
        <w:numPr>
          <w:ilvl w:val="0"/>
          <w:numId w:val="5"/>
        </w:numPr>
        <w:spacing w:line="240" w:lineRule="auto"/>
        <w:rPr>
          <w:rStyle w:val="cf01"/>
          <w:rFonts w:asciiTheme="minorHAnsi" w:hAnsiTheme="minorHAnsi" w:cstheme="minorHAnsi"/>
          <w:sz w:val="22"/>
          <w:szCs w:val="22"/>
        </w:rPr>
      </w:pPr>
      <w:r w:rsidRPr="00FD2BD8">
        <w:rPr>
          <w:rStyle w:val="cf01"/>
          <w:rFonts w:asciiTheme="minorHAnsi" w:hAnsiTheme="minorHAnsi" w:cstheme="minorHAnsi"/>
          <w:sz w:val="22"/>
          <w:szCs w:val="22"/>
        </w:rPr>
        <w:t xml:space="preserve">Amodio, D. M., Bartholow, B. D., &amp; Ito, T. A. (2014). Tracking the dynamics of the social brain: ERP approaches for social cognitive and affective neuroscience. </w:t>
      </w:r>
      <w:r w:rsidRPr="00FD2BD8">
        <w:rPr>
          <w:rStyle w:val="cf01"/>
          <w:rFonts w:asciiTheme="minorHAnsi" w:hAnsiTheme="minorHAnsi" w:cstheme="minorHAnsi"/>
          <w:i/>
          <w:iCs/>
          <w:sz w:val="22"/>
          <w:szCs w:val="22"/>
        </w:rPr>
        <w:t>Social Cognitive and Affective Neuroscience, 9</w:t>
      </w:r>
      <w:r w:rsidRPr="00FD2BD8">
        <w:rPr>
          <w:rStyle w:val="cf01"/>
          <w:rFonts w:asciiTheme="minorHAnsi" w:hAnsiTheme="minorHAnsi" w:cstheme="minorHAnsi"/>
          <w:sz w:val="22"/>
          <w:szCs w:val="22"/>
        </w:rPr>
        <w:t xml:space="preserve">, 385-393.  </w:t>
      </w:r>
    </w:p>
    <w:p w14:paraId="7FB4F426" w14:textId="61BD0209" w:rsidR="00FD2BD8" w:rsidRPr="00FD2BD8" w:rsidRDefault="008B2867" w:rsidP="00FD2BD8">
      <w:pPr>
        <w:pStyle w:val="ListParagraph"/>
        <w:numPr>
          <w:ilvl w:val="0"/>
          <w:numId w:val="5"/>
        </w:numPr>
        <w:spacing w:line="240" w:lineRule="auto"/>
        <w:rPr>
          <w:rFonts w:cstheme="minorHAnsi"/>
          <w:color w:val="222222"/>
          <w:shd w:val="clear" w:color="auto" w:fill="FFFFFF"/>
        </w:rPr>
      </w:pPr>
      <w:r w:rsidRPr="00FD2BD8">
        <w:t>Correll, J., Urland, G. R., &amp; Ito, T. A. (2006). Event-related potentials and the decision</w:t>
      </w:r>
      <w:r w:rsidRPr="009E654A">
        <w:t xml:space="preserve"> to shoot: The role of threat perception and cognitive control. </w:t>
      </w:r>
      <w:r w:rsidRPr="008B2867">
        <w:rPr>
          <w:i/>
          <w:iCs/>
        </w:rPr>
        <w:t>Journal of Experimental Social Psychology, 4</w:t>
      </w:r>
      <w:r w:rsidRPr="009E654A">
        <w:t xml:space="preserve">2(1), 120–128. </w:t>
      </w:r>
      <w:hyperlink r:id="rId8" w:history="1">
        <w:r w:rsidR="00FD2BD8" w:rsidRPr="00DF6D75">
          <w:rPr>
            <w:rStyle w:val="Hyperlink"/>
          </w:rPr>
          <w:t>https://doi.org/10.1016/j.jesp.2005.02.006</w:t>
        </w:r>
      </w:hyperlink>
    </w:p>
    <w:p w14:paraId="5C07600C" w14:textId="540D55EA" w:rsidR="00FD2BD8" w:rsidRPr="00FD2BD8" w:rsidRDefault="00FD2BD8" w:rsidP="00FD2BD8">
      <w:pPr>
        <w:pStyle w:val="ListParagraph"/>
        <w:numPr>
          <w:ilvl w:val="0"/>
          <w:numId w:val="5"/>
        </w:numPr>
        <w:spacing w:line="240" w:lineRule="auto"/>
        <w:rPr>
          <w:rFonts w:cstheme="minorHAnsi"/>
          <w:color w:val="222222"/>
          <w:shd w:val="clear" w:color="auto" w:fill="FFFFFF"/>
        </w:rPr>
      </w:pPr>
      <w:r w:rsidRPr="00FD2BD8">
        <w:rPr>
          <w:rFonts w:cstheme="minorHAnsi"/>
          <w:color w:val="222222"/>
          <w:shd w:val="clear" w:color="auto" w:fill="FFFFFF"/>
        </w:rPr>
        <w:t xml:space="preserve">Ito, T. A., &amp; Urland, G. R. (2003). Race and gender on the brain: Electrocortical measures of attention to the race and gender of multiply categorizable individuals. Journal of </w:t>
      </w:r>
      <w:r w:rsidRPr="00FD2BD8">
        <w:rPr>
          <w:rFonts w:cstheme="minorHAnsi"/>
          <w:color w:val="222222"/>
          <w:shd w:val="clear" w:color="auto" w:fill="FFFFFF"/>
        </w:rPr>
        <w:tab/>
        <w:t>Personality and Social Psychology, 85(4), 616–626. https://doi.org/10.1037/0022-3514.85.4.616</w:t>
      </w:r>
    </w:p>
    <w:p w14:paraId="21FC8B25" w14:textId="5D4D0A2E" w:rsidR="00FD2BD8" w:rsidRDefault="00FD2BD8" w:rsidP="00FD2BD8">
      <w:pPr>
        <w:pStyle w:val="ListParagraph"/>
        <w:numPr>
          <w:ilvl w:val="0"/>
          <w:numId w:val="5"/>
        </w:numPr>
        <w:spacing w:line="240" w:lineRule="auto"/>
        <w:rPr>
          <w:rFonts w:cstheme="minorHAnsi"/>
          <w:color w:val="222222"/>
          <w:shd w:val="clear" w:color="auto" w:fill="FFFFFF"/>
        </w:rPr>
      </w:pPr>
      <w:r w:rsidRPr="00FD2BD8">
        <w:rPr>
          <w:rFonts w:cstheme="minorHAnsi"/>
          <w:color w:val="222222"/>
          <w:shd w:val="clear" w:color="auto" w:fill="FFFFFF"/>
        </w:rPr>
        <w:t>Ito, T. A., &amp; Urland, G. R. (2005). The influence of processing objectives on the perception of faces: An ERP study of race and gender perception. Cognitive, Affective, &amp; Behavioral Neuroscience, 5(1), 21-36.</w:t>
      </w:r>
    </w:p>
    <w:p w14:paraId="337E2745" w14:textId="6966ABBB" w:rsidR="005811DF" w:rsidRPr="005811DF" w:rsidRDefault="005811DF" w:rsidP="005811DF">
      <w:pPr>
        <w:pStyle w:val="ListParagraph"/>
        <w:numPr>
          <w:ilvl w:val="0"/>
          <w:numId w:val="5"/>
        </w:numPr>
      </w:pPr>
      <w:r w:rsidRPr="009E654A">
        <w:t xml:space="preserve">Monteith, M. J. (1993). Self-regulation of prejudiced responses: Implications for progress in prejudice reduction efforts. </w:t>
      </w:r>
      <w:r w:rsidRPr="009E654A">
        <w:rPr>
          <w:i/>
          <w:iCs/>
        </w:rPr>
        <w:t xml:space="preserve">Journal </w:t>
      </w:r>
      <w:bookmarkStart w:id="1" w:name="_Hlk152956628"/>
      <w:r w:rsidRPr="009E654A">
        <w:rPr>
          <w:i/>
          <w:iCs/>
        </w:rPr>
        <w:t xml:space="preserve">of Personality and Social Psychology, 65, </w:t>
      </w:r>
      <w:r w:rsidRPr="009E654A">
        <w:t>469-485.</w:t>
      </w:r>
      <w:bookmarkEnd w:id="1"/>
    </w:p>
    <w:p w14:paraId="32F104B1" w14:textId="7D5821FF" w:rsidR="00FD2BD8" w:rsidRPr="00FD2BD8" w:rsidRDefault="00FD2BD8" w:rsidP="00FD2BD8">
      <w:pPr>
        <w:pStyle w:val="ListParagraph"/>
        <w:numPr>
          <w:ilvl w:val="0"/>
          <w:numId w:val="5"/>
        </w:numPr>
        <w:spacing w:line="240" w:lineRule="auto"/>
        <w:rPr>
          <w:rFonts w:cstheme="minorHAnsi"/>
          <w:color w:val="222222"/>
          <w:shd w:val="clear" w:color="auto" w:fill="FFFFFF"/>
        </w:rPr>
      </w:pPr>
      <w:r w:rsidRPr="00FD2BD8">
        <w:rPr>
          <w:rFonts w:cstheme="minorHAnsi"/>
          <w:color w:val="222222"/>
          <w:shd w:val="clear" w:color="auto" w:fill="FFFFFF"/>
        </w:rPr>
        <w:t xml:space="preserve">Amodio, D. M., Harmon-Jones, E., Devine, P. G., Curtin, J. J., Hartley, S. L., &amp; Covert, A. E.  </w:t>
      </w:r>
      <w:r w:rsidRPr="00FD2BD8">
        <w:rPr>
          <w:rFonts w:cstheme="minorHAnsi"/>
          <w:color w:val="222222"/>
          <w:shd w:val="clear" w:color="auto" w:fill="FFFFFF"/>
        </w:rPr>
        <w:tab/>
        <w:t>(2004). Neural signals for the detection of unintentional race bias.  Psychological Science, 15, 88-93.</w:t>
      </w:r>
    </w:p>
    <w:p w14:paraId="7DC8FA53" w14:textId="7B611780" w:rsidR="00FD2BD8" w:rsidRDefault="00FD2BD8" w:rsidP="00FD2BD8">
      <w:pPr>
        <w:pStyle w:val="ListParagraph"/>
        <w:numPr>
          <w:ilvl w:val="0"/>
          <w:numId w:val="5"/>
        </w:numPr>
        <w:spacing w:line="240" w:lineRule="auto"/>
        <w:rPr>
          <w:rFonts w:cstheme="minorHAnsi"/>
          <w:color w:val="222222"/>
          <w:shd w:val="clear" w:color="auto" w:fill="FFFFFF"/>
        </w:rPr>
      </w:pPr>
      <w:r w:rsidRPr="00FD2BD8">
        <w:rPr>
          <w:rFonts w:cstheme="minorHAnsi"/>
          <w:color w:val="222222"/>
          <w:shd w:val="clear" w:color="auto" w:fill="FFFFFF"/>
        </w:rPr>
        <w:t>Amodio, D. M., Devine, P. G., &amp; Harmon-Jones, E. (2008). Individual differences in the regulation of intergroup bias: The role of conflict monitoring and neural signals for</w:t>
      </w:r>
      <w:r>
        <w:rPr>
          <w:rFonts w:cstheme="minorHAnsi"/>
          <w:color w:val="222222"/>
          <w:shd w:val="clear" w:color="auto" w:fill="FFFFFF"/>
        </w:rPr>
        <w:t xml:space="preserve"> </w:t>
      </w:r>
      <w:r w:rsidRPr="00FD2BD8">
        <w:rPr>
          <w:rFonts w:cstheme="minorHAnsi"/>
          <w:color w:val="222222"/>
          <w:shd w:val="clear" w:color="auto" w:fill="FFFFFF"/>
        </w:rPr>
        <w:t>control. Journal of Personality and Social Psychology, 94, 60-74.</w:t>
      </w:r>
    </w:p>
    <w:p w14:paraId="1D97C880" w14:textId="13D9FB73" w:rsidR="00421B3F" w:rsidRDefault="00421B3F" w:rsidP="00FD2BD8">
      <w:pPr>
        <w:pStyle w:val="ListParagraph"/>
        <w:numPr>
          <w:ilvl w:val="0"/>
          <w:numId w:val="5"/>
        </w:numPr>
        <w:spacing w:line="240" w:lineRule="auto"/>
        <w:rPr>
          <w:rFonts w:cstheme="minorHAnsi"/>
          <w:color w:val="222222"/>
          <w:shd w:val="clear" w:color="auto" w:fill="FFFFFF"/>
        </w:rPr>
      </w:pPr>
      <w:r>
        <w:t xml:space="preserve">Freeman, J. B., &amp; Ambady, N. (2011). A dynamic interactive theory of person construal. </w:t>
      </w:r>
      <w:r>
        <w:rPr>
          <w:rStyle w:val="Emphasis"/>
        </w:rPr>
        <w:t>Psychological Review, 118</w:t>
      </w:r>
      <w:r>
        <w:t xml:space="preserve">(2), 247–279. </w:t>
      </w:r>
      <w:hyperlink r:id="rId9" w:tgtFrame="_blank" w:history="1">
        <w:r>
          <w:rPr>
            <w:rStyle w:val="Hyperlink"/>
          </w:rPr>
          <w:t>https://doi.org/10.1037/a0022327</w:t>
        </w:r>
      </w:hyperlink>
    </w:p>
    <w:p w14:paraId="431B15D8" w14:textId="6B90978F" w:rsidR="00421B3F" w:rsidRDefault="00421B3F" w:rsidP="00FD2BD8">
      <w:pPr>
        <w:pStyle w:val="ListParagraph"/>
        <w:numPr>
          <w:ilvl w:val="0"/>
          <w:numId w:val="5"/>
        </w:numPr>
        <w:spacing w:line="240" w:lineRule="auto"/>
        <w:rPr>
          <w:rFonts w:cstheme="minorHAnsi"/>
          <w:color w:val="222222"/>
          <w:shd w:val="clear" w:color="auto" w:fill="FFFFFF"/>
        </w:rPr>
      </w:pPr>
      <w:r w:rsidRPr="00421B3F">
        <w:rPr>
          <w:rFonts w:cstheme="minorHAnsi"/>
          <w:color w:val="222222"/>
          <w:shd w:val="clear" w:color="auto" w:fill="FFFFFF"/>
        </w:rPr>
        <w:t xml:space="preserve">Volpert-Esmond, H.I., Merkle, E., &amp; Bartholow, B.D. (2017). The iterative nature of person construal: Evidence from event-related potentials. Social Cognitive and Affective </w:t>
      </w:r>
      <w:r w:rsidRPr="00421B3F">
        <w:rPr>
          <w:rFonts w:cstheme="minorHAnsi"/>
          <w:color w:val="222222"/>
          <w:shd w:val="clear" w:color="auto" w:fill="FFFFFF"/>
        </w:rPr>
        <w:tab/>
        <w:t>Neuroscience, 12(7), 1097-1107.</w:t>
      </w:r>
    </w:p>
    <w:p w14:paraId="7C73C142" w14:textId="79B59EF2" w:rsidR="00421B3F" w:rsidRPr="00421B3F" w:rsidRDefault="00421B3F" w:rsidP="00421B3F">
      <w:pPr>
        <w:pStyle w:val="ListParagraph"/>
        <w:numPr>
          <w:ilvl w:val="0"/>
          <w:numId w:val="5"/>
        </w:numPr>
        <w:spacing w:line="240" w:lineRule="auto"/>
        <w:rPr>
          <w:rFonts w:cstheme="minorHAnsi"/>
          <w:color w:val="222222"/>
          <w:shd w:val="clear" w:color="auto" w:fill="FFFFFF"/>
        </w:rPr>
      </w:pPr>
      <w:r w:rsidRPr="00421B3F">
        <w:rPr>
          <w:rFonts w:cstheme="minorHAnsi"/>
          <w:color w:val="222222"/>
          <w:shd w:val="clear" w:color="auto" w:fill="FFFFFF"/>
        </w:rPr>
        <w:t>Braver, T. S. (2012). The variable nature of cognitive control: A dual mechanisms framework.</w:t>
      </w:r>
      <w:r>
        <w:rPr>
          <w:rFonts w:cstheme="minorHAnsi"/>
          <w:color w:val="222222"/>
          <w:shd w:val="clear" w:color="auto" w:fill="FFFFFF"/>
        </w:rPr>
        <w:t xml:space="preserve"> </w:t>
      </w:r>
      <w:r w:rsidRPr="00421B3F">
        <w:rPr>
          <w:rFonts w:cstheme="minorHAnsi"/>
          <w:color w:val="222222"/>
          <w:shd w:val="clear" w:color="auto" w:fill="FFFFFF"/>
        </w:rPr>
        <w:t xml:space="preserve">Trends in Cognitive Science, 16(2), 106– 113. </w:t>
      </w:r>
    </w:p>
    <w:p w14:paraId="2D06B252" w14:textId="30DC93C9" w:rsidR="00FD2BD8" w:rsidRPr="00274AEF" w:rsidRDefault="00421B3F" w:rsidP="00FD2BD8">
      <w:pPr>
        <w:pStyle w:val="ListParagraph"/>
        <w:numPr>
          <w:ilvl w:val="0"/>
          <w:numId w:val="5"/>
        </w:numPr>
        <w:spacing w:line="240" w:lineRule="auto"/>
        <w:rPr>
          <w:rFonts w:cstheme="minorHAnsi"/>
          <w:color w:val="222222"/>
          <w:shd w:val="clear" w:color="auto" w:fill="FFFFFF"/>
        </w:rPr>
      </w:pPr>
      <w:r w:rsidRPr="00421B3F">
        <w:rPr>
          <w:rFonts w:cstheme="minorHAnsi"/>
          <w:color w:val="222222"/>
          <w:shd w:val="clear" w:color="auto" w:fill="FFFFFF"/>
        </w:rPr>
        <w:t>Braver, T. S., Kizhner, A., Tang, R., Freund, M. C., &amp; Etzel, J. A. (2021). The dual mechanisms</w:t>
      </w:r>
      <w:r>
        <w:rPr>
          <w:rFonts w:cstheme="minorHAnsi"/>
          <w:color w:val="222222"/>
          <w:shd w:val="clear" w:color="auto" w:fill="FFFFFF"/>
        </w:rPr>
        <w:t xml:space="preserve"> </w:t>
      </w:r>
      <w:r w:rsidRPr="00421B3F">
        <w:rPr>
          <w:rFonts w:cstheme="minorHAnsi"/>
          <w:color w:val="222222"/>
          <w:shd w:val="clear" w:color="auto" w:fill="FFFFFF"/>
        </w:rPr>
        <w:t>of cognitive control project. Journal of Cognitive Neuroscience, 33(9), 1990-2015.</w:t>
      </w:r>
    </w:p>
    <w:p w14:paraId="2FE3166C" w14:textId="7763B2C3" w:rsidR="00FD2BD8" w:rsidRDefault="00FD2BD8" w:rsidP="00FD2BD8">
      <w:pPr>
        <w:pStyle w:val="ListParagraph"/>
        <w:numPr>
          <w:ilvl w:val="0"/>
          <w:numId w:val="5"/>
        </w:numPr>
        <w:spacing w:line="240" w:lineRule="auto"/>
        <w:rPr>
          <w:rFonts w:cstheme="minorHAnsi"/>
          <w:color w:val="222222"/>
          <w:shd w:val="clear" w:color="auto" w:fill="FFFFFF"/>
        </w:rPr>
      </w:pPr>
      <w:r w:rsidRPr="00FD2BD8">
        <w:rPr>
          <w:rFonts w:cstheme="minorHAnsi"/>
          <w:color w:val="222222"/>
          <w:shd w:val="clear" w:color="auto" w:fill="FFFFFF"/>
        </w:rPr>
        <w:t>Ito, T. A., Friedman, N. P., Bartholow, B. D., Correll, J., Loersch, C., Altamirano, L., &amp; Miyake, A. (2015). Toward a comprehensive model of executive cognitive function in implicit racial bias. Journal of Personality and Social Psychology, 108, 187–218.</w:t>
      </w:r>
    </w:p>
    <w:p w14:paraId="723165D4" w14:textId="77777777" w:rsidR="00274AEF" w:rsidRDefault="00274AEF" w:rsidP="00274AEF">
      <w:pPr>
        <w:pStyle w:val="ListParagraph"/>
        <w:numPr>
          <w:ilvl w:val="0"/>
          <w:numId w:val="5"/>
        </w:numPr>
      </w:pPr>
      <w:r>
        <w:t xml:space="preserve">Payne, B. K. (2001). Prejudice and perception: The role of automatic and controlled processes in misperceiving a weapon. Attitudes and Social Cognition, 81(2), 181-192. </w:t>
      </w:r>
    </w:p>
    <w:p w14:paraId="167DC74E" w14:textId="77777777" w:rsidR="00274AEF" w:rsidRPr="009E654A" w:rsidRDefault="00274AEF" w:rsidP="00274AEF">
      <w:pPr>
        <w:pStyle w:val="ListParagraph"/>
        <w:numPr>
          <w:ilvl w:val="0"/>
          <w:numId w:val="5"/>
        </w:numPr>
      </w:pPr>
      <w:r w:rsidRPr="009E654A">
        <w:t>Plant, A. E., &amp; Devine, P. G. (1998). Internal and external motivation to respond without</w:t>
      </w:r>
      <w:r>
        <w:t xml:space="preserve"> </w:t>
      </w:r>
      <w:r w:rsidRPr="009E654A">
        <w:t xml:space="preserve">prejudice. </w:t>
      </w:r>
      <w:r w:rsidRPr="009E654A">
        <w:rPr>
          <w:i/>
          <w:iCs/>
        </w:rPr>
        <w:t>Journal of Personality and Social Psychology, 75</w:t>
      </w:r>
      <w:r w:rsidRPr="009E654A">
        <w:t>(3), 811-832.</w:t>
      </w:r>
    </w:p>
    <w:p w14:paraId="137C842A" w14:textId="77777777" w:rsidR="00274AEF" w:rsidRDefault="00274AEF" w:rsidP="00274AEF">
      <w:pPr>
        <w:pStyle w:val="ListParagraph"/>
        <w:numPr>
          <w:ilvl w:val="0"/>
          <w:numId w:val="5"/>
        </w:numPr>
      </w:pPr>
      <w:r>
        <w:t>Curran, P. J., &amp; Bauer, D. J. (2011). The disaggregation of within-person and between-person effects in longitudinal models of change. Annual Review of Psychology, 62(1), 583-619.</w:t>
      </w:r>
    </w:p>
    <w:p w14:paraId="3F6155AE" w14:textId="738A6E7F" w:rsidR="00B00968" w:rsidRDefault="00274AEF" w:rsidP="00A03D58">
      <w:pPr>
        <w:pStyle w:val="ListParagraph"/>
        <w:numPr>
          <w:ilvl w:val="0"/>
          <w:numId w:val="5"/>
        </w:numPr>
      </w:pPr>
      <w:r w:rsidRPr="009E654A">
        <w:t xml:space="preserve">Volpert-Esmond, H.I., Merkle, E.C., Levsen, M.P., Ito, T.A., &amp; Bartholow, B.D. (2018). Using trial-level data and multilevel modeling to investigate within-task change in event-related potentials. </w:t>
      </w:r>
      <w:r w:rsidRPr="009E654A">
        <w:rPr>
          <w:i/>
          <w:iCs/>
        </w:rPr>
        <w:t>Psychophysiology, 55</w:t>
      </w:r>
      <w:r w:rsidRPr="009E654A">
        <w:t xml:space="preserve">, e13044. </w:t>
      </w:r>
      <w:hyperlink r:id="rId10" w:history="1">
        <w:r w:rsidRPr="00DE4003">
          <w:rPr>
            <w:rStyle w:val="Hyperlink"/>
          </w:rPr>
          <w:t>https://doi.org/10.1111/psyp.13044</w:t>
        </w:r>
      </w:hyperlink>
    </w:p>
    <w:p w14:paraId="6A8E78F0" w14:textId="77777777" w:rsidR="00887FF8" w:rsidRDefault="00A03D58" w:rsidP="00887FF8">
      <w:pPr>
        <w:rPr>
          <w:b/>
          <w:bCs/>
        </w:rPr>
      </w:pPr>
      <w:r w:rsidRPr="00A03D58">
        <w:rPr>
          <w:b/>
          <w:bCs/>
        </w:rPr>
        <w:lastRenderedPageBreak/>
        <w:t>Supplementary Figure 1</w:t>
      </w:r>
    </w:p>
    <w:p w14:paraId="6616605C" w14:textId="79C7176E" w:rsidR="00A03D58" w:rsidRPr="00887FF8" w:rsidRDefault="00A03D58" w:rsidP="00887FF8">
      <w:r w:rsidRPr="00887FF8">
        <w:t xml:space="preserve"> The grand-average, face-locked P2 ERP</w:t>
      </w:r>
      <w:r w:rsidR="00E22F06">
        <w:t xml:space="preserve"> waveforms</w:t>
      </w:r>
      <w:r w:rsidRPr="00887FF8">
        <w:t>.</w:t>
      </w:r>
    </w:p>
    <w:p w14:paraId="3304E5CF" w14:textId="535DBF8C" w:rsidR="008B2867" w:rsidRPr="00047238" w:rsidRDefault="00887FF8" w:rsidP="008B2867">
      <w:pPr>
        <w:spacing w:line="48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4E8A2F9B" wp14:editId="2799F0FC">
            <wp:extent cx="5943600" cy="3343275"/>
            <wp:effectExtent l="0" t="0" r="0" b="9525"/>
            <wp:docPr id="207752168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521683" name="Graphic 207752168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48E2B" w14:textId="29327DED" w:rsidR="008B2867" w:rsidRDefault="00887FF8" w:rsidP="008B2867">
      <w:r w:rsidRPr="0069401B">
        <w:rPr>
          <w:i/>
          <w:iCs/>
        </w:rPr>
        <w:t>Note.</w:t>
      </w:r>
      <w:r>
        <w:t xml:space="preserve"> The shaded area represents the P2 quantification window. Baseline correction was performed -200 to 0ms pre-stimulus. </w:t>
      </w:r>
      <w:r w:rsidR="00E95D9A">
        <w:t xml:space="preserve">Grand average amplitudes elicited by Black </w:t>
      </w:r>
      <w:r w:rsidR="00E95D9A" w:rsidRPr="00E95D9A">
        <w:rPr>
          <w:rFonts w:cstheme="minorHAnsi"/>
        </w:rPr>
        <w:t>faces (</w:t>
      </w:r>
      <w:r w:rsidR="00E95D9A" w:rsidRPr="00E95D9A">
        <w:rPr>
          <w:rFonts w:cstheme="minorHAnsi"/>
          <w:i/>
          <w:iCs/>
        </w:rPr>
        <w:t xml:space="preserve">M </w:t>
      </w:r>
      <w:r w:rsidR="00E95D9A" w:rsidRPr="00E95D9A">
        <w:rPr>
          <w:rFonts w:cstheme="minorHAnsi"/>
        </w:rPr>
        <w:t xml:space="preserve">= 2.01, </w:t>
      </w:r>
      <w:r w:rsidR="00E95D9A" w:rsidRPr="00E95D9A">
        <w:rPr>
          <w:rFonts w:cstheme="minorHAnsi"/>
          <w:i/>
          <w:iCs/>
        </w:rPr>
        <w:t>SD</w:t>
      </w:r>
      <w:r w:rsidR="00E95D9A" w:rsidRPr="00E95D9A">
        <w:rPr>
          <w:rFonts w:cstheme="minorHAnsi"/>
        </w:rPr>
        <w:t xml:space="preserve"> = 2.56)</w:t>
      </w:r>
      <w:r w:rsidR="00E95D9A">
        <w:t xml:space="preserve"> was significantly greater than amplitudes elicited by White faces (</w:t>
      </w:r>
      <w:r w:rsidR="00E95D9A" w:rsidRPr="00E95D9A">
        <w:rPr>
          <w:rFonts w:cstheme="minorHAnsi"/>
          <w:i/>
          <w:iCs/>
        </w:rPr>
        <w:t xml:space="preserve">M </w:t>
      </w:r>
      <w:r w:rsidR="00E95D9A" w:rsidRPr="00E95D9A">
        <w:rPr>
          <w:rFonts w:cstheme="minorHAnsi"/>
        </w:rPr>
        <w:t xml:space="preserve">= </w:t>
      </w:r>
      <w:r w:rsidR="00E95D9A">
        <w:rPr>
          <w:rFonts w:cstheme="minorHAnsi"/>
        </w:rPr>
        <w:t>0.56</w:t>
      </w:r>
      <w:r w:rsidR="00E95D9A" w:rsidRPr="00E95D9A">
        <w:rPr>
          <w:rFonts w:cstheme="minorHAnsi"/>
        </w:rPr>
        <w:t xml:space="preserve">, </w:t>
      </w:r>
      <w:r w:rsidR="00E95D9A" w:rsidRPr="00E95D9A">
        <w:rPr>
          <w:rFonts w:cstheme="minorHAnsi"/>
          <w:i/>
          <w:iCs/>
        </w:rPr>
        <w:t>SD</w:t>
      </w:r>
      <w:r w:rsidR="00E95D9A" w:rsidRPr="00E95D9A">
        <w:rPr>
          <w:rFonts w:cstheme="minorHAnsi"/>
        </w:rPr>
        <w:t xml:space="preserve"> = 2.5</w:t>
      </w:r>
      <w:r w:rsidR="00E95D9A">
        <w:rPr>
          <w:rFonts w:cstheme="minorHAnsi"/>
        </w:rPr>
        <w:t>4</w:t>
      </w:r>
      <w:r w:rsidR="00E95D9A">
        <w:t xml:space="preserve">), </w:t>
      </w:r>
      <w:r w:rsidR="00E95D9A" w:rsidRPr="001B2B52">
        <w:rPr>
          <w:i/>
          <w:iCs/>
        </w:rPr>
        <w:t>t</w:t>
      </w:r>
      <w:r w:rsidR="00E95D9A">
        <w:t xml:space="preserve">(130) = 12.06, </w:t>
      </w:r>
      <w:r w:rsidR="00E95D9A" w:rsidRPr="001B2B52">
        <w:rPr>
          <w:i/>
          <w:iCs/>
        </w:rPr>
        <w:t>p</w:t>
      </w:r>
      <w:r w:rsidR="00E95D9A">
        <w:t xml:space="preserve"> &lt; .001 , 95% CI [1.21, 1.69</w:t>
      </w:r>
      <w:r w:rsidR="001B2B52">
        <w:t>]</w:t>
      </w:r>
      <w:r w:rsidR="00E95D9A">
        <w:t xml:space="preserve">, </w:t>
      </w:r>
      <w:r w:rsidR="00E95D9A" w:rsidRPr="00E95D9A">
        <w:rPr>
          <w:i/>
          <w:iCs/>
        </w:rPr>
        <w:t>d</w:t>
      </w:r>
      <w:r w:rsidR="00E95D9A">
        <w:t xml:space="preserve"> = 1.05.</w:t>
      </w:r>
    </w:p>
    <w:p w14:paraId="0EF8B385" w14:textId="3AC7095B" w:rsidR="00E22F06" w:rsidRDefault="00E22F06" w:rsidP="008B2867">
      <w:r>
        <w:br w:type="page"/>
      </w:r>
    </w:p>
    <w:p w14:paraId="00BEB59D" w14:textId="76689CFB" w:rsidR="00E22F06" w:rsidRPr="00E22F06" w:rsidRDefault="00E22F06" w:rsidP="008B2867">
      <w:pPr>
        <w:rPr>
          <w:b/>
          <w:bCs/>
        </w:rPr>
      </w:pPr>
      <w:r w:rsidRPr="00E22F06">
        <w:rPr>
          <w:b/>
          <w:bCs/>
        </w:rPr>
        <w:lastRenderedPageBreak/>
        <w:t>Supplementary Figure 2</w:t>
      </w:r>
    </w:p>
    <w:p w14:paraId="5E9959C0" w14:textId="57C9A814" w:rsidR="007864D3" w:rsidRDefault="00E22F06" w:rsidP="007864D3">
      <w:r>
        <w:t xml:space="preserve">The grand-average, response-locked MFN ERP waveforms. </w:t>
      </w:r>
    </w:p>
    <w:p w14:paraId="0F08A7B7" w14:textId="2F1DCFFB" w:rsidR="007864D3" w:rsidRDefault="00B46AC2" w:rsidP="007864D3">
      <w:r>
        <w:rPr>
          <w:noProof/>
        </w:rPr>
        <w:drawing>
          <wp:inline distT="0" distB="0" distL="0" distR="0" wp14:anchorId="25C098CB" wp14:editId="564608BA">
            <wp:extent cx="5943600" cy="3343275"/>
            <wp:effectExtent l="0" t="0" r="0" b="9525"/>
            <wp:docPr id="165539036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390361" name="Graphic 165539036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DB262" w14:textId="77777777" w:rsidR="00B46AC2" w:rsidRDefault="00B46AC2" w:rsidP="007864D3"/>
    <w:p w14:paraId="1EC98000" w14:textId="479A3E1E" w:rsidR="005B3085" w:rsidRDefault="00B46AC2" w:rsidP="009E654A">
      <w:r w:rsidRPr="00E84EE4">
        <w:rPr>
          <w:b/>
          <w:bCs/>
          <w:i/>
          <w:iCs/>
        </w:rPr>
        <w:t>Note.</w:t>
      </w:r>
      <w:r w:rsidRPr="00B46AC2">
        <w:rPr>
          <w:i/>
          <w:iCs/>
        </w:rPr>
        <w:t xml:space="preserve"> </w:t>
      </w:r>
      <w:r>
        <w:t xml:space="preserve">The shaded area represents the MFN quantification window. </w:t>
      </w:r>
      <w:r w:rsidR="00E90439">
        <w:t>Black-tool errors</w:t>
      </w:r>
      <w:r w:rsidR="003C6A87">
        <w:t xml:space="preserve"> (</w:t>
      </w:r>
      <w:r w:rsidR="003C6A87" w:rsidRPr="003C6A87">
        <w:rPr>
          <w:i/>
          <w:iCs/>
        </w:rPr>
        <w:t>M</w:t>
      </w:r>
      <w:r w:rsidR="003C6A87">
        <w:t xml:space="preserve"> = 2.35, </w:t>
      </w:r>
      <w:r w:rsidR="003C6A87" w:rsidRPr="003C6A87">
        <w:rPr>
          <w:i/>
          <w:iCs/>
        </w:rPr>
        <w:t>SD</w:t>
      </w:r>
      <w:r w:rsidR="003C6A87">
        <w:t xml:space="preserve"> = 4.70)</w:t>
      </w:r>
      <w:r w:rsidR="00E90439">
        <w:t xml:space="preserve"> </w:t>
      </w:r>
      <w:r w:rsidR="003C6A87">
        <w:t>produced</w:t>
      </w:r>
      <w:r w:rsidR="00E90439">
        <w:t xml:space="preserve"> the largest (i.e., most negative/least positive) amplitude, </w:t>
      </w:r>
      <w:r w:rsidR="00E90439" w:rsidRPr="00E90439">
        <w:rPr>
          <w:i/>
          <w:iCs/>
        </w:rPr>
        <w:t>F</w:t>
      </w:r>
      <w:r w:rsidR="00E90439">
        <w:t xml:space="preserve">(1, 130) = 12.12, </w:t>
      </w:r>
      <w:r w:rsidR="00E90439" w:rsidRPr="00E90439">
        <w:rPr>
          <w:i/>
          <w:iCs/>
        </w:rPr>
        <w:t>p</w:t>
      </w:r>
      <w:r w:rsidR="00E90439">
        <w:t xml:space="preserve"> = .002, </w:t>
      </w:r>
      <w:r w:rsidR="00E90439" w:rsidRPr="00E90439">
        <w:rPr>
          <w:i/>
          <w:iCs/>
        </w:rPr>
        <w:t>η</w:t>
      </w:r>
      <w:r w:rsidR="00E90439" w:rsidRPr="00E90439">
        <w:rPr>
          <w:vertAlign w:val="superscript"/>
        </w:rPr>
        <w:t>2</w:t>
      </w:r>
      <w:r w:rsidR="00E90439" w:rsidRPr="00E90439">
        <w:rPr>
          <w:vertAlign w:val="subscript"/>
        </w:rPr>
        <w:t>p</w:t>
      </w:r>
      <w:r w:rsidR="00E90439">
        <w:t xml:space="preserve"> = 0.09. </w:t>
      </w:r>
      <w:r w:rsidR="00102E74">
        <w:t xml:space="preserve">Further follow-up comparisons </w:t>
      </w:r>
      <w:r w:rsidR="00F93D41">
        <w:t>are available</w:t>
      </w:r>
      <w:r w:rsidR="00102E74">
        <w:t xml:space="preserve"> upon request.</w:t>
      </w:r>
    </w:p>
    <w:sectPr w:rsidR="005B3085">
      <w:headerReference w:type="defaul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AC593B" w14:textId="77777777" w:rsidR="004414E8" w:rsidRDefault="004414E8" w:rsidP="009E654A">
      <w:pPr>
        <w:spacing w:after="0" w:line="240" w:lineRule="auto"/>
      </w:pPr>
      <w:r>
        <w:separator/>
      </w:r>
    </w:p>
  </w:endnote>
  <w:endnote w:type="continuationSeparator" w:id="0">
    <w:p w14:paraId="60038B96" w14:textId="77777777" w:rsidR="004414E8" w:rsidRDefault="004414E8" w:rsidP="009E65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6B01CA" w14:textId="77777777" w:rsidR="004414E8" w:rsidRDefault="004414E8" w:rsidP="009E654A">
      <w:pPr>
        <w:spacing w:after="0" w:line="240" w:lineRule="auto"/>
      </w:pPr>
      <w:r>
        <w:separator/>
      </w:r>
    </w:p>
  </w:footnote>
  <w:footnote w:type="continuationSeparator" w:id="0">
    <w:p w14:paraId="319322F3" w14:textId="77777777" w:rsidR="004414E8" w:rsidRDefault="004414E8" w:rsidP="009E654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879712" w14:textId="068CFCAD" w:rsidR="005B23D3" w:rsidRDefault="005B23D3">
    <w:pPr>
      <w:pStyle w:val="Header"/>
      <w:jc w:val="right"/>
    </w:pPr>
    <w:r>
      <w:t>Face Processing and Bias Supplement</w:t>
    </w:r>
  </w:p>
  <w:p w14:paraId="09EF1FE7" w14:textId="77777777" w:rsidR="005B23D3" w:rsidRDefault="005B23D3">
    <w:pPr>
      <w:pStyle w:val="Header"/>
      <w:jc w:val="right"/>
    </w:pPr>
    <w:r>
      <w:t>SPSP 2024</w:t>
    </w:r>
  </w:p>
  <w:p w14:paraId="0E898807" w14:textId="1396595E" w:rsidR="005B23D3" w:rsidRDefault="005B23D3">
    <w:pPr>
      <w:pStyle w:val="Header"/>
      <w:jc w:val="right"/>
    </w:pPr>
    <w:r>
      <w:t xml:space="preserve"> </w:t>
    </w:r>
    <w:sdt>
      <w:sdtPr>
        <w:id w:val="505487130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  <w:p w14:paraId="07A239CF" w14:textId="77777777" w:rsidR="005B23D3" w:rsidRDefault="005B23D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653545"/>
    <w:multiLevelType w:val="hybridMultilevel"/>
    <w:tmpl w:val="DEAC12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9A4BE1"/>
    <w:multiLevelType w:val="hybridMultilevel"/>
    <w:tmpl w:val="56103FA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E56108"/>
    <w:multiLevelType w:val="hybridMultilevel"/>
    <w:tmpl w:val="4D704998"/>
    <w:lvl w:ilvl="0" w:tplc="C792A4F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61BA5C86"/>
    <w:multiLevelType w:val="hybridMultilevel"/>
    <w:tmpl w:val="A558AA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43A548F"/>
    <w:multiLevelType w:val="hybridMultilevel"/>
    <w:tmpl w:val="1A34A7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5070FB5"/>
    <w:multiLevelType w:val="hybridMultilevel"/>
    <w:tmpl w:val="DEAC12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77968131">
    <w:abstractNumId w:val="5"/>
  </w:num>
  <w:num w:numId="2" w16cid:durableId="1885677696">
    <w:abstractNumId w:val="2"/>
  </w:num>
  <w:num w:numId="3" w16cid:durableId="689993872">
    <w:abstractNumId w:val="4"/>
  </w:num>
  <w:num w:numId="4" w16cid:durableId="1743987369">
    <w:abstractNumId w:val="0"/>
  </w:num>
  <w:num w:numId="5" w16cid:durableId="1656832055">
    <w:abstractNumId w:val="1"/>
  </w:num>
  <w:num w:numId="6" w16cid:durableId="147869179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654A"/>
    <w:rsid w:val="00102E74"/>
    <w:rsid w:val="001252E2"/>
    <w:rsid w:val="001B2B52"/>
    <w:rsid w:val="002320C5"/>
    <w:rsid w:val="00274AEF"/>
    <w:rsid w:val="002E517F"/>
    <w:rsid w:val="00335259"/>
    <w:rsid w:val="00361112"/>
    <w:rsid w:val="003C6A87"/>
    <w:rsid w:val="003E328B"/>
    <w:rsid w:val="003F60D2"/>
    <w:rsid w:val="003F62A6"/>
    <w:rsid w:val="00421B3F"/>
    <w:rsid w:val="0043209E"/>
    <w:rsid w:val="004414E8"/>
    <w:rsid w:val="0046473C"/>
    <w:rsid w:val="004C6ED3"/>
    <w:rsid w:val="00514E7F"/>
    <w:rsid w:val="005811DF"/>
    <w:rsid w:val="005B23D3"/>
    <w:rsid w:val="005B3085"/>
    <w:rsid w:val="005E0B3A"/>
    <w:rsid w:val="005F77E6"/>
    <w:rsid w:val="00624CD0"/>
    <w:rsid w:val="00642C11"/>
    <w:rsid w:val="0069401B"/>
    <w:rsid w:val="007028FB"/>
    <w:rsid w:val="007864D3"/>
    <w:rsid w:val="00887FF8"/>
    <w:rsid w:val="008B2867"/>
    <w:rsid w:val="00953CBC"/>
    <w:rsid w:val="009E654A"/>
    <w:rsid w:val="009F29A6"/>
    <w:rsid w:val="00A03D58"/>
    <w:rsid w:val="00AA68F5"/>
    <w:rsid w:val="00B00968"/>
    <w:rsid w:val="00B46AC2"/>
    <w:rsid w:val="00B62B77"/>
    <w:rsid w:val="00BF4476"/>
    <w:rsid w:val="00C22DC2"/>
    <w:rsid w:val="00CC0C10"/>
    <w:rsid w:val="00D4243D"/>
    <w:rsid w:val="00DC05A4"/>
    <w:rsid w:val="00E22F06"/>
    <w:rsid w:val="00E6239B"/>
    <w:rsid w:val="00E84EE4"/>
    <w:rsid w:val="00E90439"/>
    <w:rsid w:val="00E95D9A"/>
    <w:rsid w:val="00EF672E"/>
    <w:rsid w:val="00F327D8"/>
    <w:rsid w:val="00F93D41"/>
    <w:rsid w:val="00FD2B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CEE998"/>
  <w15:chartTrackingRefBased/>
  <w15:docId w15:val="{7DE418A2-6361-449A-981B-2797D71B68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B23D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E654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E654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E654A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9E65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654A"/>
  </w:style>
  <w:style w:type="paragraph" w:styleId="Footer">
    <w:name w:val="footer"/>
    <w:basedOn w:val="Normal"/>
    <w:link w:val="FooterChar"/>
    <w:uiPriority w:val="99"/>
    <w:unhideWhenUsed/>
    <w:rsid w:val="009E65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654A"/>
  </w:style>
  <w:style w:type="character" w:styleId="Emphasis">
    <w:name w:val="Emphasis"/>
    <w:basedOn w:val="DefaultParagraphFont"/>
    <w:uiPriority w:val="20"/>
    <w:qFormat/>
    <w:rsid w:val="007864D3"/>
    <w:rPr>
      <w:i/>
      <w:iCs/>
    </w:rPr>
  </w:style>
  <w:style w:type="character" w:styleId="Strong">
    <w:name w:val="Strong"/>
    <w:basedOn w:val="DefaultParagraphFont"/>
    <w:uiPriority w:val="22"/>
    <w:qFormat/>
    <w:rsid w:val="005F77E6"/>
    <w:rPr>
      <w:b/>
      <w:bCs/>
    </w:rPr>
  </w:style>
  <w:style w:type="character" w:customStyle="1" w:styleId="cf01">
    <w:name w:val="cf01"/>
    <w:basedOn w:val="DefaultParagraphFont"/>
    <w:rsid w:val="008B2867"/>
    <w:rPr>
      <w:rFonts w:ascii="Segoe UI" w:hAnsi="Segoe UI" w:cs="Segoe UI" w:hint="default"/>
      <w:color w:val="222222"/>
      <w:sz w:val="18"/>
      <w:szCs w:val="18"/>
      <w:shd w:val="clear" w:color="auto" w:fill="FFFFFF"/>
    </w:rPr>
  </w:style>
  <w:style w:type="character" w:customStyle="1" w:styleId="Heading1Char">
    <w:name w:val="Heading 1 Char"/>
    <w:basedOn w:val="DefaultParagraphFont"/>
    <w:link w:val="Heading1"/>
    <w:uiPriority w:val="9"/>
    <w:rsid w:val="005B23D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A03D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467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56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72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i.org/10.1016/j.jesp.2005.02.006" TargetMode="External"/><Relationship Id="rId13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hyperlink" Target="mailto:pbrancaleone@uiowa.edu" TargetMode="External"/><Relationship Id="rId12" Type="http://schemas.openxmlformats.org/officeDocument/2006/relationships/image" Target="media/image2.sv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hyperlink" Target="https://doi.org/10.1111/psyp.13044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psycnet.apa.org/doi/10.1037/a0022327" TargetMode="External"/><Relationship Id="rId14" Type="http://schemas.openxmlformats.org/officeDocument/2006/relationships/image" Target="media/image4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4921</TotalTime>
  <Pages>5</Pages>
  <Words>1193</Words>
  <Characters>6801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Brancaleone, Paul (MU-Student)</dc:creator>
  <cp:keywords/>
  <dc:description/>
  <cp:lastModifiedBy>Brancaleone, Paul (MU-Student)</cp:lastModifiedBy>
  <cp:revision>10</cp:revision>
  <dcterms:created xsi:type="dcterms:W3CDTF">2023-12-09T01:32:00Z</dcterms:created>
  <dcterms:modified xsi:type="dcterms:W3CDTF">2023-12-24T18:22:00Z</dcterms:modified>
</cp:coreProperties>
</file>